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72C" w:rsidRPr="00D0372C" w:rsidRDefault="008E57A7" w:rsidP="008E57A7">
      <w:pPr>
        <w:pStyle w:val="Default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</w:t>
      </w:r>
      <w:r w:rsidR="00D0372C" w:rsidRPr="00D0372C">
        <w:rPr>
          <w:rFonts w:ascii="Arial Narrow" w:hAnsi="Arial Narrow"/>
        </w:rPr>
        <w:t>Załącznik  nr 1</w:t>
      </w:r>
    </w:p>
    <w:p w:rsidR="00D0372C" w:rsidRDefault="00D0372C" w:rsidP="00D0372C">
      <w:pPr>
        <w:pStyle w:val="Default"/>
        <w:spacing w:line="276" w:lineRule="auto"/>
        <w:ind w:left="5664" w:firstLine="708"/>
        <w:jc w:val="both"/>
      </w:pPr>
      <w:r>
        <w:rPr>
          <w:rFonts w:ascii="Arial Narrow" w:hAnsi="Arial Narrow"/>
        </w:rPr>
        <w:t xml:space="preserve">   </w:t>
      </w:r>
      <w:r w:rsidRPr="00D0372C">
        <w:rPr>
          <w:rFonts w:ascii="Arial Narrow" w:hAnsi="Arial Narrow"/>
        </w:rPr>
        <w:t>do zapytania ofertowego</w:t>
      </w:r>
      <w:r>
        <w:t xml:space="preserve"> </w:t>
      </w:r>
    </w:p>
    <w:p w:rsidR="00D0372C" w:rsidRDefault="00D0372C" w:rsidP="00D0372C">
      <w:pPr>
        <w:pStyle w:val="Default"/>
        <w:spacing w:line="276" w:lineRule="auto"/>
        <w:ind w:left="5664" w:firstLine="708"/>
        <w:jc w:val="both"/>
      </w:pPr>
    </w:p>
    <w:p w:rsidR="00D0372C" w:rsidRDefault="00D0372C" w:rsidP="00F541A4">
      <w:pPr>
        <w:pStyle w:val="Default"/>
        <w:spacing w:line="276" w:lineRule="auto"/>
        <w:jc w:val="both"/>
      </w:pPr>
    </w:p>
    <w:p w:rsidR="001B00E6" w:rsidRPr="001B00E6" w:rsidRDefault="001B00E6" w:rsidP="00F541A4">
      <w:pPr>
        <w:pStyle w:val="Default"/>
        <w:spacing w:line="276" w:lineRule="auto"/>
        <w:jc w:val="both"/>
        <w:rPr>
          <w:rFonts w:ascii="Arial Narrow" w:hAnsi="Arial Narrow"/>
        </w:rPr>
      </w:pPr>
      <w:r w:rsidRPr="001B00E6">
        <w:rPr>
          <w:rFonts w:ascii="Arial Narrow" w:hAnsi="Arial Narrow"/>
        </w:rPr>
        <w:t>Opis przedmio</w:t>
      </w:r>
      <w:r w:rsidR="00BF0037">
        <w:rPr>
          <w:rFonts w:ascii="Arial Narrow" w:hAnsi="Arial Narrow"/>
        </w:rPr>
        <w:t>tu zamówienia</w:t>
      </w:r>
    </w:p>
    <w:p w:rsidR="001B00E6" w:rsidRPr="001B00E6" w:rsidRDefault="001B00E6" w:rsidP="00F541A4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</w:rPr>
      </w:pPr>
    </w:p>
    <w:p w:rsidR="001B00E6" w:rsidRPr="00834ED7" w:rsidRDefault="001B00E6" w:rsidP="00F541A4">
      <w:pPr>
        <w:pStyle w:val="Default"/>
        <w:spacing w:line="276" w:lineRule="auto"/>
        <w:jc w:val="both"/>
        <w:rPr>
          <w:rFonts w:ascii="Arial Narrow" w:hAnsi="Arial Narrow"/>
          <w:b/>
          <w:bCs/>
          <w:color w:val="auto"/>
          <w:sz w:val="26"/>
          <w:szCs w:val="26"/>
        </w:rPr>
      </w:pPr>
      <w:r w:rsidRPr="001B00E6">
        <w:rPr>
          <w:rFonts w:ascii="Arial Narrow" w:hAnsi="Arial Narrow" w:cstheme="minorBidi"/>
          <w:color w:val="auto"/>
        </w:rPr>
        <w:t xml:space="preserve"> </w:t>
      </w:r>
      <w:r w:rsidRPr="00834ED7">
        <w:rPr>
          <w:rFonts w:ascii="Arial Narrow" w:hAnsi="Arial Narrow"/>
          <w:b/>
          <w:bCs/>
          <w:color w:val="auto"/>
          <w:sz w:val="26"/>
          <w:szCs w:val="26"/>
        </w:rPr>
        <w:t xml:space="preserve">Szczegółowy opis przedmiotu zamówienia </w:t>
      </w:r>
    </w:p>
    <w:p w:rsidR="00834ED7" w:rsidRPr="001B00E6" w:rsidRDefault="00834ED7" w:rsidP="00F541A4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</w:p>
    <w:p w:rsidR="001B00E6" w:rsidRPr="001B00E6" w:rsidRDefault="001B00E6" w:rsidP="00834ED7">
      <w:pPr>
        <w:pStyle w:val="Default"/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1. Przedmiotem zamówienia jest świadczenie usług telekomunikacyjnych telefonii stacjonarnej </w:t>
      </w:r>
      <w:r w:rsidR="00812F75">
        <w:rPr>
          <w:rFonts w:ascii="Arial Narrow" w:hAnsi="Arial Narrow"/>
          <w:color w:val="auto"/>
        </w:rPr>
        <w:br/>
      </w:r>
      <w:r w:rsidR="00031CC7">
        <w:rPr>
          <w:rFonts w:ascii="Arial Narrow" w:hAnsi="Arial Narrow"/>
          <w:color w:val="auto"/>
        </w:rPr>
        <w:t xml:space="preserve">w oparciu o usługę  </w:t>
      </w:r>
      <w:proofErr w:type="spellStart"/>
      <w:r w:rsidR="00031CC7">
        <w:rPr>
          <w:rFonts w:ascii="Arial Narrow" w:hAnsi="Arial Narrow"/>
          <w:color w:val="auto"/>
        </w:rPr>
        <w:t>Centrex</w:t>
      </w:r>
      <w:proofErr w:type="spellEnd"/>
      <w:r w:rsidR="00031CC7">
        <w:rPr>
          <w:rFonts w:ascii="Arial Narrow" w:hAnsi="Arial Narrow"/>
          <w:color w:val="auto"/>
        </w:rPr>
        <w:t xml:space="preserve"> </w:t>
      </w:r>
      <w:r w:rsidR="00D0372C">
        <w:rPr>
          <w:rFonts w:ascii="Arial Narrow" w:hAnsi="Arial Narrow"/>
          <w:color w:val="auto"/>
        </w:rPr>
        <w:t>lub na bazie</w:t>
      </w:r>
      <w:r w:rsidR="00520C73">
        <w:rPr>
          <w:rFonts w:ascii="Arial Narrow" w:hAnsi="Arial Narrow"/>
          <w:color w:val="auto"/>
        </w:rPr>
        <w:t xml:space="preserve"> innej</w:t>
      </w:r>
      <w:r w:rsidR="00D0372C">
        <w:rPr>
          <w:rFonts w:ascii="Arial Narrow" w:hAnsi="Arial Narrow"/>
          <w:color w:val="auto"/>
        </w:rPr>
        <w:t xml:space="preserve"> z</w:t>
      </w:r>
      <w:r w:rsidR="009E52C7">
        <w:rPr>
          <w:rFonts w:ascii="Arial Narrow" w:hAnsi="Arial Narrow"/>
          <w:color w:val="auto"/>
        </w:rPr>
        <w:t xml:space="preserve"> ewentualną</w:t>
      </w:r>
      <w:r w:rsidR="00D0372C">
        <w:rPr>
          <w:rFonts w:ascii="Arial Narrow" w:hAnsi="Arial Narrow"/>
          <w:color w:val="auto"/>
        </w:rPr>
        <w:t xml:space="preserve"> dzierżawą </w:t>
      </w:r>
      <w:r w:rsidRPr="001B00E6">
        <w:rPr>
          <w:rFonts w:ascii="Arial Narrow" w:hAnsi="Arial Narrow"/>
          <w:color w:val="auto"/>
        </w:rPr>
        <w:t>centrali tel</w:t>
      </w:r>
      <w:r>
        <w:rPr>
          <w:rFonts w:ascii="Arial Narrow" w:hAnsi="Arial Narrow"/>
          <w:color w:val="auto"/>
        </w:rPr>
        <w:t xml:space="preserve">efonicznej </w:t>
      </w:r>
      <w:r w:rsidR="00591C9F">
        <w:rPr>
          <w:rFonts w:ascii="Arial Narrow" w:hAnsi="Arial Narrow"/>
          <w:color w:val="auto"/>
        </w:rPr>
        <w:t xml:space="preserve">oraz korzystania z usługi internetowej </w:t>
      </w:r>
      <w:r>
        <w:rPr>
          <w:rFonts w:ascii="Arial Narrow" w:hAnsi="Arial Narrow"/>
          <w:color w:val="auto"/>
        </w:rPr>
        <w:t xml:space="preserve">w siedzibie </w:t>
      </w:r>
      <w:r w:rsidRPr="00D0372C">
        <w:rPr>
          <w:rFonts w:ascii="Arial Narrow" w:hAnsi="Arial Narrow"/>
          <w:b/>
          <w:color w:val="auto"/>
        </w:rPr>
        <w:t xml:space="preserve">Regionalnego Ośrodka Polityki Społecznej </w:t>
      </w:r>
      <w:r w:rsidR="00591C9F">
        <w:rPr>
          <w:rFonts w:ascii="Arial Narrow" w:hAnsi="Arial Narrow"/>
          <w:b/>
          <w:color w:val="auto"/>
        </w:rPr>
        <w:br/>
      </w:r>
      <w:r w:rsidRPr="00D0372C">
        <w:rPr>
          <w:rFonts w:ascii="Arial Narrow" w:hAnsi="Arial Narrow"/>
          <w:b/>
          <w:color w:val="auto"/>
        </w:rPr>
        <w:t>w Zielonej Górze</w:t>
      </w:r>
      <w:r w:rsidR="00D0372C">
        <w:rPr>
          <w:rFonts w:ascii="Arial Narrow" w:hAnsi="Arial Narrow"/>
          <w:color w:val="auto"/>
        </w:rPr>
        <w:t xml:space="preserve"> </w:t>
      </w:r>
    </w:p>
    <w:p w:rsidR="001B00E6" w:rsidRPr="001B00E6" w:rsidRDefault="00834ED7" w:rsidP="00F541A4">
      <w:pPr>
        <w:pStyle w:val="Default"/>
        <w:spacing w:after="65" w:line="276" w:lineRule="auto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2</w:t>
      </w:r>
      <w:r w:rsidR="001B00E6" w:rsidRPr="001B00E6">
        <w:rPr>
          <w:rFonts w:ascii="Arial Narrow" w:hAnsi="Arial Narrow"/>
          <w:color w:val="auto"/>
        </w:rPr>
        <w:t xml:space="preserve">. Świadczenie usług będzie polegało na zapewnieniu dostępu do publicznej sieci telefonicznej. </w:t>
      </w:r>
    </w:p>
    <w:p w:rsidR="001B00E6" w:rsidRPr="001B00E6" w:rsidRDefault="00834ED7" w:rsidP="00834ED7">
      <w:pPr>
        <w:pStyle w:val="Default"/>
        <w:spacing w:after="65" w:line="276" w:lineRule="auto"/>
        <w:ind w:left="284" w:hanging="284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3</w:t>
      </w:r>
      <w:r w:rsidR="001B00E6" w:rsidRPr="001B00E6">
        <w:rPr>
          <w:rFonts w:ascii="Arial Narrow" w:hAnsi="Arial Narrow"/>
          <w:color w:val="auto"/>
        </w:rPr>
        <w:t xml:space="preserve">. </w:t>
      </w:r>
      <w:r w:rsidR="001B00E6" w:rsidRPr="00611CD5">
        <w:rPr>
          <w:rFonts w:ascii="Arial Narrow" w:hAnsi="Arial Narrow"/>
          <w:color w:val="000000" w:themeColor="text1"/>
        </w:rPr>
        <w:t xml:space="preserve">Usługi telekomunikacyjne muszą być świadczone zgodnie z ustawą z dnia 16 lipca 2004 r. Prawo telekomunikacyjne (Dz. U. Nr 171, poz. 1800 z </w:t>
      </w:r>
      <w:proofErr w:type="spellStart"/>
      <w:r w:rsidR="001B00E6" w:rsidRPr="00611CD5">
        <w:rPr>
          <w:rFonts w:ascii="Arial Narrow" w:hAnsi="Arial Narrow"/>
          <w:color w:val="000000" w:themeColor="text1"/>
        </w:rPr>
        <w:t>późn</w:t>
      </w:r>
      <w:proofErr w:type="spellEnd"/>
      <w:r w:rsidR="001B00E6" w:rsidRPr="00611CD5">
        <w:rPr>
          <w:rFonts w:ascii="Arial Narrow" w:hAnsi="Arial Narrow"/>
          <w:color w:val="000000" w:themeColor="text1"/>
        </w:rPr>
        <w:t xml:space="preserve">. zm.), zaś Wykonawca musi posiadać wpis </w:t>
      </w:r>
      <w:r w:rsidR="00611CD5">
        <w:rPr>
          <w:rFonts w:ascii="Arial Narrow" w:hAnsi="Arial Narrow"/>
          <w:color w:val="000000" w:themeColor="text1"/>
        </w:rPr>
        <w:br/>
      </w:r>
      <w:r w:rsidR="001B00E6" w:rsidRPr="00611CD5">
        <w:rPr>
          <w:rFonts w:ascii="Arial Narrow" w:hAnsi="Arial Narrow"/>
          <w:color w:val="000000" w:themeColor="text1"/>
        </w:rPr>
        <w:t xml:space="preserve">do rejestru przedsiębiorców telekomunikacyjnych prowadzonego przez prezesa Urzędu Komunikacji Elektronicznej (art. 10 ustawy Prawo telekomunikacyjne). </w:t>
      </w:r>
    </w:p>
    <w:p w:rsidR="00834ED7" w:rsidRPr="001B00E6" w:rsidRDefault="00834ED7" w:rsidP="00F541A4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4</w:t>
      </w:r>
      <w:r w:rsidR="001B00E6" w:rsidRPr="001B00E6">
        <w:rPr>
          <w:rFonts w:ascii="Arial Narrow" w:hAnsi="Arial Narrow"/>
          <w:color w:val="auto"/>
        </w:rPr>
        <w:t xml:space="preserve">. Oferowane usługi telekomunikacyjne winny spełniać następujące warunki: </w:t>
      </w:r>
    </w:p>
    <w:p w:rsidR="001B00E6" w:rsidRPr="001B00E6" w:rsidRDefault="001B00E6" w:rsidP="00627C95">
      <w:pPr>
        <w:pStyle w:val="Default"/>
        <w:numPr>
          <w:ilvl w:val="0"/>
          <w:numId w:val="4"/>
        </w:numPr>
        <w:spacing w:after="65"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możliwość realizacji połączeń lokalnych, strefowych, międzystrefowych, międzynarodowych, do sieci komórkowych, na infolinie oraz alarmowe, według potrzeb Zamawiającego, </w:t>
      </w:r>
    </w:p>
    <w:p w:rsidR="001B00E6" w:rsidRPr="001B00E6" w:rsidRDefault="001B00E6" w:rsidP="00627C95">
      <w:pPr>
        <w:pStyle w:val="Default"/>
        <w:numPr>
          <w:ilvl w:val="0"/>
          <w:numId w:val="4"/>
        </w:numPr>
        <w:spacing w:after="65"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możliwość korzystania z usług faksowych według potrzeb Zamawiającego, </w:t>
      </w:r>
    </w:p>
    <w:p w:rsidR="001B00E6" w:rsidRDefault="001B00E6" w:rsidP="00627C95">
      <w:pPr>
        <w:pStyle w:val="Default"/>
        <w:numPr>
          <w:ilvl w:val="0"/>
          <w:numId w:val="4"/>
        </w:numPr>
        <w:spacing w:after="65"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>możliwość bezpłatnej blokady połączeń wychodzących o podwyższonych opłatach</w:t>
      </w:r>
      <w:r>
        <w:rPr>
          <w:rFonts w:ascii="Arial Narrow" w:hAnsi="Arial Narrow"/>
          <w:color w:val="auto"/>
        </w:rPr>
        <w:t>.</w:t>
      </w:r>
      <w:r w:rsidRPr="001B00E6">
        <w:rPr>
          <w:rFonts w:ascii="Arial Narrow" w:hAnsi="Arial Narrow"/>
          <w:color w:val="auto"/>
        </w:rPr>
        <w:t xml:space="preserve"> </w:t>
      </w:r>
    </w:p>
    <w:p w:rsidR="001B00E6" w:rsidRPr="001B00E6" w:rsidRDefault="001B00E6" w:rsidP="00627C95">
      <w:pPr>
        <w:pStyle w:val="Default"/>
        <w:numPr>
          <w:ilvl w:val="0"/>
          <w:numId w:val="4"/>
        </w:numPr>
        <w:spacing w:after="65"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płaski plan taryfowy, tj. bez okresów taryfikacyjnych ze względu na porę dnia oraz dni tygodnia, </w:t>
      </w:r>
    </w:p>
    <w:p w:rsidR="001B00E6" w:rsidRPr="001B00E6" w:rsidRDefault="001B00E6" w:rsidP="00627C95">
      <w:pPr>
        <w:pStyle w:val="Default"/>
        <w:numPr>
          <w:ilvl w:val="0"/>
          <w:numId w:val="4"/>
        </w:numPr>
        <w:spacing w:after="65"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sekundowe naliczanie czasu realizowanych połączeń, bez dodatkowych opłat za inicjację połączeń oraz naliczanie czasu połączenia do momentu rozłączenia którejkolwiek ze stron połączonej rozmowy, </w:t>
      </w:r>
    </w:p>
    <w:p w:rsidR="001B00E6" w:rsidRDefault="001B00E6" w:rsidP="00627C95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>prezentacja niezastrzeżonych numerów abonentów zewnę</w:t>
      </w:r>
      <w:r w:rsidR="00611CD5">
        <w:rPr>
          <w:rFonts w:ascii="Arial Narrow" w:hAnsi="Arial Narrow"/>
          <w:color w:val="auto"/>
        </w:rPr>
        <w:t xml:space="preserve">trznych w ruchu przychodzącym. </w:t>
      </w:r>
    </w:p>
    <w:p w:rsidR="00834ED7" w:rsidRPr="001B00E6" w:rsidRDefault="00834ED7" w:rsidP="00F541A4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</w:p>
    <w:p w:rsidR="001B00E6" w:rsidRPr="001B00E6" w:rsidRDefault="00834ED7" w:rsidP="00F541A4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5</w:t>
      </w:r>
      <w:r w:rsidR="001B00E6" w:rsidRPr="001B00E6">
        <w:rPr>
          <w:rFonts w:ascii="Arial Narrow" w:hAnsi="Arial Narrow"/>
          <w:color w:val="auto"/>
        </w:rPr>
        <w:t>. Ogólne warunki świadcz</w:t>
      </w:r>
      <w:r w:rsidR="00812F75">
        <w:rPr>
          <w:rFonts w:ascii="Arial Narrow" w:hAnsi="Arial Narrow"/>
          <w:color w:val="auto"/>
        </w:rPr>
        <w:t>enia usług telekomunikacyjnych:</w:t>
      </w:r>
    </w:p>
    <w:p w:rsidR="001B00E6" w:rsidRPr="001B00E6" w:rsidRDefault="001B00E6" w:rsidP="00812F75">
      <w:pPr>
        <w:pStyle w:val="Default"/>
        <w:numPr>
          <w:ilvl w:val="0"/>
          <w:numId w:val="11"/>
        </w:numPr>
        <w:spacing w:after="66"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Wykonawca będzie świadczył usługi w obiektach użytkowanych przez Zamawiającego. </w:t>
      </w:r>
      <w:r w:rsidR="00031CC7">
        <w:rPr>
          <w:rFonts w:ascii="Arial Narrow" w:hAnsi="Arial Narrow"/>
          <w:color w:val="auto"/>
        </w:rPr>
        <w:br/>
      </w:r>
      <w:r w:rsidRPr="001B00E6">
        <w:rPr>
          <w:rFonts w:ascii="Arial Narrow" w:hAnsi="Arial Narrow"/>
          <w:color w:val="auto"/>
        </w:rPr>
        <w:t xml:space="preserve">W dalszej części opisu przedmiotu zamówienia używane będą poniższe określenia lokalizacji: </w:t>
      </w:r>
      <w:r w:rsidRPr="001B00E6">
        <w:rPr>
          <w:rFonts w:ascii="Arial Narrow" w:hAnsi="Arial Narrow"/>
          <w:b/>
          <w:bCs/>
          <w:color w:val="auto"/>
        </w:rPr>
        <w:t xml:space="preserve">siedziba </w:t>
      </w:r>
      <w:r>
        <w:rPr>
          <w:rFonts w:ascii="Arial Narrow" w:hAnsi="Arial Narrow"/>
          <w:b/>
          <w:bCs/>
          <w:color w:val="auto"/>
        </w:rPr>
        <w:t xml:space="preserve">ROPS </w:t>
      </w:r>
      <w:r w:rsidRPr="001B00E6">
        <w:rPr>
          <w:rFonts w:ascii="Arial Narrow" w:hAnsi="Arial Narrow"/>
          <w:color w:val="auto"/>
        </w:rPr>
        <w:t xml:space="preserve">- </w:t>
      </w:r>
      <w:r w:rsidRPr="00611CD5">
        <w:rPr>
          <w:rFonts w:ascii="Arial Narrow" w:hAnsi="Arial Narrow"/>
          <w:b/>
          <w:color w:val="auto"/>
        </w:rPr>
        <w:t>budynek przy Al. Niepodległości 36</w:t>
      </w:r>
      <w:r>
        <w:rPr>
          <w:rFonts w:ascii="Arial Narrow" w:hAnsi="Arial Narrow"/>
          <w:color w:val="auto"/>
        </w:rPr>
        <w:t xml:space="preserve">. </w:t>
      </w:r>
    </w:p>
    <w:p w:rsidR="001B00E6" w:rsidRPr="001B00E6" w:rsidRDefault="00812F75" w:rsidP="00834ED7">
      <w:pPr>
        <w:pStyle w:val="Default"/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6</w:t>
      </w:r>
      <w:r w:rsidR="001B00E6" w:rsidRPr="001B00E6">
        <w:rPr>
          <w:rFonts w:ascii="Arial Narrow" w:hAnsi="Arial Narrow"/>
          <w:color w:val="auto"/>
        </w:rPr>
        <w:t xml:space="preserve">. Świadczenie usług telekomunikacyjnych musi być realizowane za pomocą technologii komutacji kanałów, w sposób ciągły, jednolity i nieprzerwany. Zamawiający nie dopuszcza możliwości świadczenia usług: </w:t>
      </w:r>
    </w:p>
    <w:p w:rsidR="001B00E6" w:rsidRPr="001B00E6" w:rsidRDefault="001B00E6" w:rsidP="00627C95">
      <w:pPr>
        <w:pStyle w:val="Default"/>
        <w:numPr>
          <w:ilvl w:val="0"/>
          <w:numId w:val="1"/>
        </w:numPr>
        <w:spacing w:after="66"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za pomocą łącza do sieci Internet, </w:t>
      </w:r>
    </w:p>
    <w:p w:rsidR="001B00E6" w:rsidRPr="001B00E6" w:rsidRDefault="001B00E6" w:rsidP="00627C95">
      <w:pPr>
        <w:pStyle w:val="Default"/>
        <w:numPr>
          <w:ilvl w:val="0"/>
          <w:numId w:val="1"/>
        </w:numPr>
        <w:spacing w:after="66"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w technologii satelitarnej oraz w technologiach mobilnych GSM, </w:t>
      </w:r>
    </w:p>
    <w:p w:rsidR="001B00E6" w:rsidRPr="001B00E6" w:rsidRDefault="001B00E6" w:rsidP="00627C95">
      <w:pPr>
        <w:pStyle w:val="Default"/>
        <w:numPr>
          <w:ilvl w:val="0"/>
          <w:numId w:val="1"/>
        </w:numPr>
        <w:spacing w:after="66"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przy użyciu bramek GSM (FCT), </w:t>
      </w:r>
    </w:p>
    <w:p w:rsidR="001B00E6" w:rsidRPr="001B00E6" w:rsidRDefault="001B00E6" w:rsidP="00627C95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wymagających od użytkownika konieczność ręcznego, każdorazowego wybierania numeru dostępowego (prefiksu) </w:t>
      </w:r>
      <w:r>
        <w:rPr>
          <w:rFonts w:ascii="Arial Narrow" w:hAnsi="Arial Narrow"/>
          <w:color w:val="auto"/>
        </w:rPr>
        <w:t xml:space="preserve">lub z wykorzystaniem dialerów, </w:t>
      </w:r>
    </w:p>
    <w:p w:rsidR="001B00E6" w:rsidRPr="001B00E6" w:rsidRDefault="001B00E6" w:rsidP="00627C95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lastRenderedPageBreak/>
        <w:t xml:space="preserve">w technologii radiowej w paśmie nielicencjonowanym. </w:t>
      </w:r>
    </w:p>
    <w:p w:rsidR="001B00E6" w:rsidRPr="001B00E6" w:rsidRDefault="00812F75" w:rsidP="00F541A4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>7</w:t>
      </w:r>
      <w:r w:rsidR="0049201C">
        <w:rPr>
          <w:rFonts w:ascii="Arial Narrow" w:hAnsi="Arial Narrow" w:cstheme="minorBidi"/>
          <w:color w:val="auto"/>
        </w:rPr>
        <w:t xml:space="preserve">. </w:t>
      </w:r>
      <w:r w:rsidR="001B00E6" w:rsidRPr="001B00E6">
        <w:rPr>
          <w:rFonts w:ascii="Arial Narrow" w:hAnsi="Arial Narrow" w:cstheme="minorBidi"/>
          <w:color w:val="auto"/>
        </w:rPr>
        <w:t xml:space="preserve">W celach informacyjnych Zamawiający przedstawia aktualną strukturę ruchu wychodzącego </w:t>
      </w:r>
      <w:r w:rsidR="00611CD5">
        <w:rPr>
          <w:rFonts w:ascii="Arial Narrow" w:hAnsi="Arial Narrow" w:cstheme="minorBidi"/>
          <w:color w:val="auto"/>
        </w:rPr>
        <w:br/>
      </w:r>
      <w:r w:rsidR="0049201C">
        <w:rPr>
          <w:rFonts w:ascii="Arial Narrow" w:hAnsi="Arial Narrow" w:cstheme="minorBidi"/>
          <w:color w:val="auto"/>
        </w:rPr>
        <w:t xml:space="preserve">      </w:t>
      </w:r>
      <w:r w:rsidR="001B00E6" w:rsidRPr="001B00E6">
        <w:rPr>
          <w:rFonts w:ascii="Arial Narrow" w:hAnsi="Arial Narrow" w:cstheme="minorBidi"/>
          <w:color w:val="auto"/>
        </w:rPr>
        <w:t xml:space="preserve">z podziałem na rodzaje połączeń: </w:t>
      </w:r>
    </w:p>
    <w:p w:rsidR="001B00E6" w:rsidRPr="001B00E6" w:rsidRDefault="00870A90" w:rsidP="00F541A4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  <w:r>
        <w:rPr>
          <w:rFonts w:ascii="Arial Narrow" w:hAnsi="Arial Narrow" w:cstheme="minorBidi"/>
          <w:color w:val="auto"/>
        </w:rPr>
        <w:t xml:space="preserve">     </w:t>
      </w:r>
      <w:bookmarkStart w:id="0" w:name="_GoBack"/>
      <w:bookmarkEnd w:id="0"/>
      <w:r w:rsidR="001B00E6" w:rsidRPr="001B00E6">
        <w:rPr>
          <w:rFonts w:ascii="Arial Narrow" w:hAnsi="Arial Narrow" w:cstheme="minorBidi"/>
          <w:color w:val="auto"/>
        </w:rPr>
        <w:t xml:space="preserve"> Średni </w:t>
      </w:r>
      <w:r w:rsidR="001B00E6" w:rsidRPr="001B00E6">
        <w:rPr>
          <w:rFonts w:ascii="Arial Narrow" w:hAnsi="Arial Narrow"/>
          <w:b/>
          <w:bCs/>
          <w:color w:val="auto"/>
        </w:rPr>
        <w:t xml:space="preserve">roczny </w:t>
      </w:r>
      <w:r w:rsidR="001B00E6" w:rsidRPr="001B00E6">
        <w:rPr>
          <w:rFonts w:ascii="Arial Narrow" w:hAnsi="Arial Narrow"/>
          <w:color w:val="auto"/>
        </w:rPr>
        <w:t xml:space="preserve">łączny czas połączeń wychodzących: </w:t>
      </w:r>
    </w:p>
    <w:p w:rsidR="001B00E6" w:rsidRPr="001B00E6" w:rsidRDefault="00834ED7" w:rsidP="00834ED7">
      <w:pPr>
        <w:pStyle w:val="Default"/>
        <w:spacing w:after="66" w:line="276" w:lineRule="auto"/>
        <w:ind w:firstLine="708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- </w:t>
      </w:r>
      <w:r w:rsidR="001B00E6" w:rsidRPr="001B00E6">
        <w:rPr>
          <w:rFonts w:ascii="Arial Narrow" w:hAnsi="Arial Narrow"/>
          <w:color w:val="auto"/>
        </w:rPr>
        <w:t xml:space="preserve"> połączenia lokalne i międzystrefowe: </w:t>
      </w:r>
      <w:r w:rsidR="001B00E6">
        <w:rPr>
          <w:rFonts w:ascii="Arial Narrow" w:hAnsi="Arial Narrow"/>
          <w:color w:val="auto"/>
        </w:rPr>
        <w:t>ok. 50.000</w:t>
      </w:r>
      <w:r w:rsidR="001B00E6" w:rsidRPr="001B00E6">
        <w:rPr>
          <w:rFonts w:ascii="Arial Narrow" w:hAnsi="Arial Narrow"/>
          <w:color w:val="auto"/>
        </w:rPr>
        <w:t xml:space="preserve"> minut/rok </w:t>
      </w:r>
    </w:p>
    <w:p w:rsidR="001B00E6" w:rsidRPr="001B00E6" w:rsidRDefault="00834ED7" w:rsidP="00834ED7">
      <w:pPr>
        <w:pStyle w:val="Default"/>
        <w:spacing w:after="66" w:line="276" w:lineRule="auto"/>
        <w:ind w:firstLine="708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- </w:t>
      </w:r>
      <w:r w:rsidR="001B00E6" w:rsidRPr="001B00E6">
        <w:rPr>
          <w:rFonts w:ascii="Arial Narrow" w:hAnsi="Arial Narrow"/>
          <w:color w:val="auto"/>
        </w:rPr>
        <w:t xml:space="preserve">połączenia do sieci komórkowych: </w:t>
      </w:r>
      <w:r w:rsidR="001B00E6">
        <w:rPr>
          <w:rFonts w:ascii="Arial Narrow" w:hAnsi="Arial Narrow"/>
          <w:color w:val="auto"/>
        </w:rPr>
        <w:t xml:space="preserve">ok. 16.000 </w:t>
      </w:r>
      <w:r w:rsidR="001B00E6" w:rsidRPr="001B00E6">
        <w:rPr>
          <w:rFonts w:ascii="Arial Narrow" w:hAnsi="Arial Narrow"/>
          <w:color w:val="auto"/>
        </w:rPr>
        <w:t xml:space="preserve">minut/rok </w:t>
      </w:r>
    </w:p>
    <w:p w:rsidR="00834ED7" w:rsidRDefault="00834ED7" w:rsidP="00834ED7">
      <w:pPr>
        <w:pStyle w:val="Default"/>
        <w:spacing w:after="66" w:line="276" w:lineRule="auto"/>
        <w:ind w:firstLine="708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- </w:t>
      </w:r>
      <w:r w:rsidR="001B00E6">
        <w:rPr>
          <w:rFonts w:ascii="Arial Narrow" w:hAnsi="Arial Narrow"/>
          <w:color w:val="auto"/>
        </w:rPr>
        <w:t xml:space="preserve">połączenia międzynarodowe: </w:t>
      </w:r>
      <w:r w:rsidR="00770FDC">
        <w:rPr>
          <w:rFonts w:ascii="Arial Narrow" w:hAnsi="Arial Narrow"/>
          <w:color w:val="auto"/>
        </w:rPr>
        <w:t>720</w:t>
      </w:r>
      <w:r w:rsidR="001B00E6" w:rsidRPr="001B00E6">
        <w:rPr>
          <w:rFonts w:ascii="Arial Narrow" w:hAnsi="Arial Narrow"/>
          <w:color w:val="auto"/>
        </w:rPr>
        <w:t xml:space="preserve"> minut/rok </w:t>
      </w:r>
    </w:p>
    <w:p w:rsidR="001B00E6" w:rsidRPr="001B00E6" w:rsidRDefault="00834ED7" w:rsidP="00834ED7">
      <w:pPr>
        <w:pStyle w:val="Default"/>
        <w:spacing w:after="66" w:line="276" w:lineRule="auto"/>
        <w:ind w:firstLine="708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- </w:t>
      </w:r>
      <w:r w:rsidR="001B00E6" w:rsidRPr="001B00E6">
        <w:rPr>
          <w:rFonts w:ascii="Arial Narrow" w:hAnsi="Arial Narrow"/>
          <w:color w:val="auto"/>
        </w:rPr>
        <w:t xml:space="preserve">połączenia na </w:t>
      </w:r>
      <w:r w:rsidR="00770FDC">
        <w:rPr>
          <w:rFonts w:ascii="Arial Narrow" w:hAnsi="Arial Narrow"/>
          <w:color w:val="auto"/>
        </w:rPr>
        <w:t>infolinie z prefiksem 80...: 60</w:t>
      </w:r>
      <w:r w:rsidR="001B00E6" w:rsidRPr="001B00E6">
        <w:rPr>
          <w:rFonts w:ascii="Arial Narrow" w:hAnsi="Arial Narrow"/>
          <w:color w:val="auto"/>
        </w:rPr>
        <w:t xml:space="preserve"> minut/rok </w:t>
      </w:r>
    </w:p>
    <w:p w:rsidR="001B00E6" w:rsidRPr="00611CD5" w:rsidRDefault="00812F75" w:rsidP="0049201C">
      <w:pPr>
        <w:pStyle w:val="Default"/>
        <w:spacing w:line="276" w:lineRule="auto"/>
        <w:ind w:left="426" w:hanging="426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8</w:t>
      </w:r>
      <w:r w:rsidR="0049201C">
        <w:rPr>
          <w:rFonts w:ascii="Arial Narrow" w:hAnsi="Arial Narrow"/>
          <w:color w:val="000000" w:themeColor="text1"/>
        </w:rPr>
        <w:t>.</w:t>
      </w:r>
      <w:r w:rsidR="0049201C">
        <w:rPr>
          <w:rFonts w:ascii="Arial Narrow" w:hAnsi="Arial Narrow"/>
          <w:color w:val="000000" w:themeColor="text1"/>
        </w:rPr>
        <w:tab/>
      </w:r>
      <w:r w:rsidR="001B00E6" w:rsidRPr="00611CD5">
        <w:rPr>
          <w:rFonts w:ascii="Arial Narrow" w:hAnsi="Arial Narrow"/>
          <w:color w:val="000000" w:themeColor="text1"/>
        </w:rPr>
        <w:t>Wykonawca odpowiada za przeniesienie do własnej sieci dotychczas użytkowanych przez Zamawiającego numerów, w lo</w:t>
      </w:r>
      <w:r w:rsidR="0049201C">
        <w:rPr>
          <w:rFonts w:ascii="Arial Narrow" w:hAnsi="Arial Narrow"/>
          <w:color w:val="000000" w:themeColor="text1"/>
        </w:rPr>
        <w:t>kalizacji</w:t>
      </w:r>
      <w:r w:rsidR="00C14964">
        <w:rPr>
          <w:rFonts w:ascii="Arial Narrow" w:hAnsi="Arial Narrow"/>
          <w:color w:val="000000" w:themeColor="text1"/>
        </w:rPr>
        <w:t xml:space="preserve"> wymienionej w pkt. 5</w:t>
      </w:r>
      <w:r w:rsidR="001B00E6" w:rsidRPr="00611CD5">
        <w:rPr>
          <w:rFonts w:ascii="Arial Narrow" w:hAnsi="Arial Narrow"/>
          <w:color w:val="000000" w:themeColor="text1"/>
        </w:rPr>
        <w:t>, bez przerw w pracy oraz przygotowanie dokumentacji i uzyskanie niezbędnych pozwoleń do re</w:t>
      </w:r>
      <w:r w:rsidR="00611CD5" w:rsidRPr="00611CD5">
        <w:rPr>
          <w:rFonts w:ascii="Arial Narrow" w:hAnsi="Arial Narrow"/>
          <w:color w:val="000000" w:themeColor="text1"/>
        </w:rPr>
        <w:t>alizacji przedmiotu zamówienia w przypadku gdy świadczenie będzie realizował inny operator</w:t>
      </w:r>
      <w:r w:rsidR="00611CD5">
        <w:rPr>
          <w:rFonts w:ascii="Arial Narrow" w:hAnsi="Arial Narrow"/>
          <w:color w:val="000000" w:themeColor="text1"/>
        </w:rPr>
        <w:t xml:space="preserve"> </w:t>
      </w:r>
      <w:r w:rsidR="00611CD5" w:rsidRPr="00611CD5">
        <w:rPr>
          <w:rFonts w:ascii="Arial Narrow" w:hAnsi="Arial Narrow"/>
          <w:color w:val="000000" w:themeColor="text1"/>
        </w:rPr>
        <w:t xml:space="preserve">niż dotychczasowy. </w:t>
      </w:r>
    </w:p>
    <w:p w:rsidR="001B00E6" w:rsidRPr="00611CD5" w:rsidRDefault="00812F75" w:rsidP="0049201C">
      <w:pPr>
        <w:pStyle w:val="Default"/>
        <w:spacing w:after="66" w:line="276" w:lineRule="auto"/>
        <w:ind w:left="426" w:hanging="426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9</w:t>
      </w:r>
      <w:r w:rsidR="0049201C">
        <w:rPr>
          <w:rFonts w:ascii="Arial Narrow" w:hAnsi="Arial Narrow"/>
          <w:color w:val="000000" w:themeColor="text1"/>
        </w:rPr>
        <w:t>.</w:t>
      </w:r>
      <w:r>
        <w:rPr>
          <w:rFonts w:ascii="Arial Narrow" w:hAnsi="Arial Narrow"/>
          <w:color w:val="000000" w:themeColor="text1"/>
        </w:rPr>
        <w:t xml:space="preserve"> </w:t>
      </w:r>
      <w:r w:rsidR="0049201C">
        <w:rPr>
          <w:rFonts w:ascii="Arial Narrow" w:hAnsi="Arial Narrow"/>
          <w:color w:val="000000" w:themeColor="text1"/>
        </w:rPr>
        <w:t xml:space="preserve"> </w:t>
      </w:r>
      <w:r w:rsidR="001B00E6" w:rsidRPr="00611CD5">
        <w:rPr>
          <w:rFonts w:ascii="Arial Narrow" w:hAnsi="Arial Narrow"/>
          <w:color w:val="000000" w:themeColor="text1"/>
        </w:rPr>
        <w:t xml:space="preserve">Celem realizacji powyższego żądania, Zamawiający upoważni Wykonawcę do wystąpienia w </w:t>
      </w:r>
      <w:r w:rsidR="00770FDC" w:rsidRPr="00611CD5">
        <w:rPr>
          <w:rFonts w:ascii="Arial Narrow" w:hAnsi="Arial Narrow"/>
          <w:color w:val="000000" w:themeColor="text1"/>
        </w:rPr>
        <w:t xml:space="preserve">jego imieniu do dotychczasowego </w:t>
      </w:r>
      <w:r w:rsidR="00C14964">
        <w:rPr>
          <w:rFonts w:ascii="Arial Narrow" w:hAnsi="Arial Narrow"/>
          <w:color w:val="000000" w:themeColor="text1"/>
        </w:rPr>
        <w:t xml:space="preserve">operatora, o którym mowa w pkt </w:t>
      </w:r>
      <w:r w:rsidR="00031CC7">
        <w:rPr>
          <w:rFonts w:ascii="Arial Narrow" w:hAnsi="Arial Narrow"/>
          <w:color w:val="000000" w:themeColor="text1"/>
        </w:rPr>
        <w:t>8.</w:t>
      </w:r>
    </w:p>
    <w:p w:rsidR="001B00E6" w:rsidRPr="001B00E6" w:rsidRDefault="00812F75" w:rsidP="0049201C">
      <w:pPr>
        <w:pStyle w:val="Default"/>
        <w:spacing w:line="276" w:lineRule="auto"/>
        <w:ind w:left="426" w:hanging="426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10</w:t>
      </w:r>
      <w:r w:rsidR="001B00E6" w:rsidRPr="001B00E6">
        <w:rPr>
          <w:rFonts w:ascii="Arial Narrow" w:hAnsi="Arial Narrow"/>
          <w:color w:val="auto"/>
        </w:rPr>
        <w:t xml:space="preserve">. Po zakończeniu umowy, Wykonawca zobowiązuje się do przekazania nowemu operatorowi numeracji użytkowanej przez Zamawiającego. </w:t>
      </w:r>
    </w:p>
    <w:p w:rsidR="001B00E6" w:rsidRPr="00611CD5" w:rsidRDefault="00812F75" w:rsidP="0049201C">
      <w:pPr>
        <w:pStyle w:val="Default"/>
        <w:spacing w:after="66" w:line="276" w:lineRule="auto"/>
        <w:ind w:left="426" w:hanging="426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11</w:t>
      </w:r>
      <w:r w:rsidR="0049201C">
        <w:rPr>
          <w:rFonts w:ascii="Arial Narrow" w:hAnsi="Arial Narrow"/>
          <w:color w:val="000000" w:themeColor="text1"/>
        </w:rPr>
        <w:t xml:space="preserve">. </w:t>
      </w:r>
      <w:r w:rsidR="001B00E6" w:rsidRPr="00611CD5">
        <w:rPr>
          <w:rFonts w:ascii="Arial Narrow" w:hAnsi="Arial Narrow"/>
          <w:color w:val="000000" w:themeColor="text1"/>
        </w:rPr>
        <w:t xml:space="preserve">Zamawiający nie dopuszcza możliwości ponoszenia dodatkowych kosztów związanych </w:t>
      </w:r>
      <w:r w:rsidR="00611CD5" w:rsidRPr="00611CD5">
        <w:rPr>
          <w:rFonts w:ascii="Arial Narrow" w:hAnsi="Arial Narrow"/>
          <w:color w:val="000000" w:themeColor="text1"/>
        </w:rPr>
        <w:br/>
      </w:r>
      <w:r w:rsidR="001B00E6" w:rsidRPr="00611CD5">
        <w:rPr>
          <w:rFonts w:ascii="Arial Narrow" w:hAnsi="Arial Narrow"/>
          <w:color w:val="000000" w:themeColor="text1"/>
        </w:rPr>
        <w:t xml:space="preserve">z dostosowaniem swojej infrastruktury telekomunikacyjnej w związku z realizacją niniejszego zamówienia przez Wykonawcę. Zamawiający jednocześnie oświadcza, że w lokalizacji posiada sprawną i ilościowo wystarczającą do realizacji zamówienia sieć wewnętrzną. </w:t>
      </w:r>
    </w:p>
    <w:p w:rsidR="001B00E6" w:rsidRPr="00611CD5" w:rsidRDefault="00812F75" w:rsidP="00E577E9">
      <w:pPr>
        <w:pStyle w:val="Default"/>
        <w:spacing w:after="66" w:line="276" w:lineRule="auto"/>
        <w:ind w:left="426" w:hanging="426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12</w:t>
      </w:r>
      <w:r w:rsidR="001B00E6" w:rsidRPr="00611CD5">
        <w:rPr>
          <w:rFonts w:ascii="Arial Narrow" w:hAnsi="Arial Narrow"/>
          <w:color w:val="000000" w:themeColor="text1"/>
        </w:rPr>
        <w:t xml:space="preserve">. Zamawiający wymaga realizacji bezpłatnych i niczym nieograniczonych połączeń pomiędzy wszystkimi numerami Zamawiającego. </w:t>
      </w:r>
    </w:p>
    <w:p w:rsidR="001B00E6" w:rsidRPr="00611CD5" w:rsidRDefault="00812F75" w:rsidP="00E577E9">
      <w:pPr>
        <w:pStyle w:val="Default"/>
        <w:spacing w:after="66" w:line="276" w:lineRule="auto"/>
        <w:ind w:left="426" w:hanging="426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13</w:t>
      </w:r>
      <w:r w:rsidR="001B00E6" w:rsidRPr="00611CD5">
        <w:rPr>
          <w:rFonts w:ascii="Arial Narrow" w:hAnsi="Arial Narrow"/>
          <w:color w:val="000000" w:themeColor="text1"/>
        </w:rPr>
        <w:t>. Wykonawca dostarczy sprzęt służący gromadzeniu danych bilingowych oraz oprogramowanie umożliwiające przetwarzanie zebranych danych i tw</w:t>
      </w:r>
      <w:r w:rsidR="00C14964">
        <w:rPr>
          <w:rFonts w:ascii="Arial Narrow" w:hAnsi="Arial Narrow"/>
          <w:color w:val="000000" w:themeColor="text1"/>
        </w:rPr>
        <w:t>orzenie raportów na podstawie żą</w:t>
      </w:r>
      <w:r w:rsidR="001B00E6" w:rsidRPr="00611CD5">
        <w:rPr>
          <w:rFonts w:ascii="Arial Narrow" w:hAnsi="Arial Narrow"/>
          <w:color w:val="000000" w:themeColor="text1"/>
        </w:rPr>
        <w:t xml:space="preserve">danych kryteriów (czasowych, dla wybranych abonentów, wg wybieranych numerów, wg rodzaju realizowanych połączeń), bez ograniczeń czasowych lub umożliwi taką funkcjonalność poprzez autoryzowany dostęp do własnego systemu bilingowego – dla wszystkich obsługiwanych numerów. </w:t>
      </w:r>
    </w:p>
    <w:p w:rsidR="001B00E6" w:rsidRPr="001B00E6" w:rsidRDefault="00812F75" w:rsidP="00E577E9">
      <w:pPr>
        <w:pStyle w:val="Default"/>
        <w:spacing w:after="66" w:line="276" w:lineRule="auto"/>
        <w:ind w:left="426" w:hanging="426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14</w:t>
      </w:r>
      <w:r w:rsidR="001B00E6" w:rsidRPr="001B00E6">
        <w:rPr>
          <w:rFonts w:ascii="Arial Narrow" w:hAnsi="Arial Narrow"/>
          <w:color w:val="auto"/>
        </w:rPr>
        <w:t xml:space="preserve">. Wykonawca będzie wystawiał faktury za zrealizowane usługi z dołu, natomiast za opłaty abonamentowe z góry, w miesięcznych okresach rozliczeniowych, od pierwszego do ostatniego dnia miesiąca. </w:t>
      </w:r>
    </w:p>
    <w:p w:rsidR="001B00E6" w:rsidRPr="00611CD5" w:rsidRDefault="00812F75" w:rsidP="00E577E9">
      <w:pPr>
        <w:pStyle w:val="Default"/>
        <w:spacing w:line="276" w:lineRule="auto"/>
        <w:ind w:left="426" w:hanging="426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15</w:t>
      </w:r>
      <w:r w:rsidR="001B00E6" w:rsidRPr="00611CD5">
        <w:rPr>
          <w:rFonts w:ascii="Arial Narrow" w:hAnsi="Arial Narrow"/>
          <w:color w:val="000000" w:themeColor="text1"/>
        </w:rPr>
        <w:t>. Do całości sprzętu, który zostanie dostarczony w związku ze świadczeniem usług, Wykonawca zapewni serwis i opiekę techniczną przez cały okres umowy. Po zakończeniu umowy, Wykonawca będzie uprawniony do demontażu dostarczonego sprzętu n</w:t>
      </w:r>
      <w:r w:rsidR="00770FDC" w:rsidRPr="00611CD5">
        <w:rPr>
          <w:rFonts w:ascii="Arial Narrow" w:hAnsi="Arial Narrow"/>
          <w:color w:val="000000" w:themeColor="text1"/>
        </w:rPr>
        <w:t xml:space="preserve">a własny koszt. </w:t>
      </w:r>
    </w:p>
    <w:p w:rsidR="00770FDC" w:rsidRDefault="00812F75" w:rsidP="00F541A4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16</w:t>
      </w:r>
      <w:r w:rsidR="001B00E6" w:rsidRPr="001B00E6">
        <w:rPr>
          <w:rFonts w:ascii="Arial Narrow" w:hAnsi="Arial Narrow"/>
          <w:color w:val="auto"/>
        </w:rPr>
        <w:t>.</w:t>
      </w:r>
      <w:r w:rsidR="00E577E9">
        <w:rPr>
          <w:rFonts w:ascii="Arial Narrow" w:hAnsi="Arial Narrow"/>
          <w:color w:val="auto"/>
        </w:rPr>
        <w:t xml:space="preserve"> </w:t>
      </w:r>
      <w:r w:rsidR="001B00E6" w:rsidRPr="001B00E6">
        <w:rPr>
          <w:rFonts w:ascii="Arial Narrow" w:hAnsi="Arial Narrow"/>
          <w:color w:val="auto"/>
        </w:rPr>
        <w:t xml:space="preserve"> Szczegółowe warunki świadcze</w:t>
      </w:r>
      <w:r>
        <w:rPr>
          <w:rFonts w:ascii="Arial Narrow" w:hAnsi="Arial Narrow"/>
          <w:color w:val="auto"/>
        </w:rPr>
        <w:t>nia usług telekomunikacyjnych;</w:t>
      </w:r>
    </w:p>
    <w:p w:rsidR="00770FDC" w:rsidRPr="001B00E6" w:rsidRDefault="00E577E9" w:rsidP="00812F75">
      <w:pPr>
        <w:pStyle w:val="Default"/>
        <w:spacing w:line="276" w:lineRule="auto"/>
        <w:ind w:firstLine="360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 xml:space="preserve"> </w:t>
      </w:r>
      <w:r w:rsidR="00770FDC" w:rsidRPr="001B00E6">
        <w:rPr>
          <w:rFonts w:ascii="Arial Narrow" w:hAnsi="Arial Narrow" w:cstheme="minorBidi"/>
          <w:color w:val="auto"/>
        </w:rPr>
        <w:t xml:space="preserve"> Wykonawca zobowiązany będzie do: </w:t>
      </w:r>
    </w:p>
    <w:p w:rsidR="00770FDC" w:rsidRPr="001B00E6" w:rsidRDefault="00770FDC" w:rsidP="00627C95">
      <w:pPr>
        <w:pStyle w:val="Default"/>
        <w:numPr>
          <w:ilvl w:val="0"/>
          <w:numId w:val="5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>uruchomienia łącza</w:t>
      </w:r>
      <w:r w:rsidR="00FD4617">
        <w:rPr>
          <w:rFonts w:ascii="Arial Narrow" w:hAnsi="Arial Narrow" w:cstheme="minorBidi"/>
          <w:color w:val="auto"/>
        </w:rPr>
        <w:t xml:space="preserve"> internetowego DSL 10 M</w:t>
      </w:r>
      <w:r>
        <w:rPr>
          <w:rFonts w:ascii="Arial Narrow" w:hAnsi="Arial Narrow" w:cstheme="minorBidi"/>
          <w:color w:val="auto"/>
        </w:rPr>
        <w:t>B</w:t>
      </w:r>
      <w:r w:rsidRPr="001B00E6">
        <w:rPr>
          <w:rFonts w:ascii="Arial Narrow" w:hAnsi="Arial Narrow" w:cstheme="minorBidi"/>
          <w:color w:val="auto"/>
        </w:rPr>
        <w:t xml:space="preserve">, </w:t>
      </w:r>
    </w:p>
    <w:p w:rsidR="003F51F9" w:rsidRPr="003F51F9" w:rsidRDefault="00770FDC" w:rsidP="003F51F9">
      <w:pPr>
        <w:pStyle w:val="Defaul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 Narrow" w:hAnsi="Arial Narrow" w:cstheme="minorBidi"/>
          <w:color w:val="auto"/>
        </w:rPr>
      </w:pPr>
      <w:r w:rsidRPr="003F51F9">
        <w:rPr>
          <w:rFonts w:ascii="Arial Narrow" w:hAnsi="Arial Narrow" w:cstheme="minorBidi"/>
          <w:color w:val="auto"/>
        </w:rPr>
        <w:t xml:space="preserve">przeniesienia do własnej sieci i udostępnienia od dnia 1 </w:t>
      </w:r>
      <w:r w:rsidR="003F51F9" w:rsidRPr="003F51F9">
        <w:rPr>
          <w:rFonts w:ascii="Arial Narrow" w:hAnsi="Arial Narrow" w:cstheme="minorBidi"/>
          <w:color w:val="auto"/>
        </w:rPr>
        <w:t>stycznia</w:t>
      </w:r>
      <w:r w:rsidR="00F82128">
        <w:rPr>
          <w:rFonts w:ascii="Arial Narrow" w:hAnsi="Arial Narrow" w:cstheme="minorBidi"/>
          <w:color w:val="auto"/>
        </w:rPr>
        <w:t xml:space="preserve"> 2016</w:t>
      </w:r>
      <w:r w:rsidRPr="003F51F9">
        <w:rPr>
          <w:rFonts w:ascii="Arial Narrow" w:hAnsi="Arial Narrow" w:cstheme="minorBidi"/>
          <w:color w:val="auto"/>
        </w:rPr>
        <w:t>r. numeracji dotychczas użytkowanych przez Zamawiająceg</w:t>
      </w:r>
      <w:r w:rsidR="00611CD5" w:rsidRPr="003F51F9">
        <w:rPr>
          <w:rFonts w:ascii="Arial Narrow" w:hAnsi="Arial Narrow" w:cstheme="minorBidi"/>
          <w:color w:val="auto"/>
        </w:rPr>
        <w:t>o w przypadku gdy, świadczenie usługi będzie realizował inny operator niż dotychczasowy,</w:t>
      </w:r>
      <w:r w:rsidRPr="003F51F9">
        <w:rPr>
          <w:rFonts w:ascii="Arial Narrow" w:hAnsi="Arial Narrow" w:cstheme="minorBidi"/>
          <w:color w:val="auto"/>
        </w:rPr>
        <w:t xml:space="preserve"> </w:t>
      </w:r>
    </w:p>
    <w:p w:rsidR="00770FDC" w:rsidRPr="003F51F9" w:rsidRDefault="00812F75" w:rsidP="003F51F9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</w:rPr>
      </w:pPr>
      <w:r w:rsidRPr="003F51F9">
        <w:rPr>
          <w:rFonts w:ascii="Arial Narrow" w:hAnsi="Arial Narrow" w:cstheme="minorBidi"/>
          <w:color w:val="auto"/>
        </w:rPr>
        <w:lastRenderedPageBreak/>
        <w:t>17</w:t>
      </w:r>
      <w:r w:rsidR="00770FDC" w:rsidRPr="003F51F9">
        <w:rPr>
          <w:rFonts w:ascii="Arial Narrow" w:hAnsi="Arial Narrow" w:cstheme="minorBidi"/>
          <w:color w:val="auto"/>
        </w:rPr>
        <w:t>. Wykonawca dostarczy, zainstaluje, dokona niez</w:t>
      </w:r>
      <w:r w:rsidR="00C14964" w:rsidRPr="003F51F9">
        <w:rPr>
          <w:rFonts w:ascii="Arial Narrow" w:hAnsi="Arial Narrow" w:cstheme="minorBidi"/>
          <w:color w:val="auto"/>
        </w:rPr>
        <w:t>będnej konfiguracji systemu centrali</w:t>
      </w:r>
      <w:r w:rsidR="00770FDC" w:rsidRPr="003F51F9">
        <w:rPr>
          <w:rFonts w:ascii="Arial Narrow" w:hAnsi="Arial Narrow" w:cstheme="minorBidi"/>
          <w:color w:val="auto"/>
        </w:rPr>
        <w:t xml:space="preserve"> do użytku i na wyłączne potrzeby Zamawiającego. Jednocześnie Wykonawca przyłączy system do wewnętrznej sieci telefonicznej Zamawiającego. </w:t>
      </w:r>
    </w:p>
    <w:p w:rsidR="00770FDC" w:rsidRPr="001B00E6" w:rsidRDefault="00770FDC" w:rsidP="00627C95">
      <w:pPr>
        <w:pStyle w:val="Default"/>
        <w:numPr>
          <w:ilvl w:val="0"/>
          <w:numId w:val="7"/>
        </w:numPr>
        <w:spacing w:after="71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W przypadku przerwy w świadczeniu usług telekomunikacyjnych lub awarii dostarczonego sprzętu, Wykonawca zobowiązany jest do usunięcia awarii w czasie nie dłuższym niż 24 godzin od momentu zgłoszenia, </w:t>
      </w:r>
    </w:p>
    <w:p w:rsidR="00770FDC" w:rsidRPr="001B00E6" w:rsidRDefault="00770FDC" w:rsidP="00627C95">
      <w:pPr>
        <w:pStyle w:val="Default"/>
        <w:numPr>
          <w:ilvl w:val="0"/>
          <w:numId w:val="7"/>
        </w:numPr>
        <w:spacing w:after="71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Wykonawca udostępni Zamawiającemu, poprzez dedykowaną aplikację lub bezpośredni dostęp do systemu, możliwość zmiany następujących parametrów: </w:t>
      </w:r>
    </w:p>
    <w:p w:rsidR="00770FDC" w:rsidRPr="001B00E6" w:rsidRDefault="003406DF" w:rsidP="00E577E9">
      <w:pPr>
        <w:pStyle w:val="Default"/>
        <w:spacing w:after="71" w:line="276" w:lineRule="auto"/>
        <w:ind w:firstLine="708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 xml:space="preserve">- </w:t>
      </w:r>
      <w:r w:rsidR="00E577E9">
        <w:rPr>
          <w:rFonts w:ascii="Arial Narrow" w:hAnsi="Arial Narrow" w:cstheme="minorBidi"/>
          <w:color w:val="auto"/>
        </w:rPr>
        <w:t xml:space="preserve"> </w:t>
      </w:r>
      <w:r w:rsidR="00770FDC" w:rsidRPr="001B00E6">
        <w:rPr>
          <w:rFonts w:ascii="Arial Narrow" w:hAnsi="Arial Narrow" w:cstheme="minorBidi"/>
          <w:color w:val="auto"/>
        </w:rPr>
        <w:t xml:space="preserve"> dodawanie/usuwanie abonentów, </w:t>
      </w:r>
    </w:p>
    <w:p w:rsidR="00770FDC" w:rsidRPr="001B00E6" w:rsidRDefault="003406DF" w:rsidP="00E577E9">
      <w:pPr>
        <w:pStyle w:val="Default"/>
        <w:spacing w:after="71" w:line="276" w:lineRule="auto"/>
        <w:ind w:firstLine="708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>-</w:t>
      </w:r>
      <w:r w:rsidR="00E577E9">
        <w:rPr>
          <w:rFonts w:ascii="Arial Narrow" w:hAnsi="Arial Narrow" w:cstheme="minorBidi"/>
          <w:color w:val="auto"/>
        </w:rPr>
        <w:t xml:space="preserve">  </w:t>
      </w:r>
      <w:r>
        <w:rPr>
          <w:rFonts w:ascii="Arial Narrow" w:hAnsi="Arial Narrow" w:cstheme="minorBidi"/>
          <w:color w:val="auto"/>
        </w:rPr>
        <w:t xml:space="preserve"> </w:t>
      </w:r>
      <w:r w:rsidR="00770FDC" w:rsidRPr="001B00E6">
        <w:rPr>
          <w:rFonts w:ascii="Arial Narrow" w:hAnsi="Arial Narrow" w:cstheme="minorBidi"/>
          <w:color w:val="auto"/>
        </w:rPr>
        <w:t xml:space="preserve">przenoszenie abonentów w obrębie całego systemu, </w:t>
      </w:r>
    </w:p>
    <w:p w:rsidR="00770FDC" w:rsidRPr="001B00E6" w:rsidRDefault="003406DF" w:rsidP="00E577E9">
      <w:pPr>
        <w:pStyle w:val="Default"/>
        <w:spacing w:after="71" w:line="276" w:lineRule="auto"/>
        <w:ind w:firstLine="708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>-</w:t>
      </w:r>
      <w:r w:rsidR="00E577E9">
        <w:rPr>
          <w:rFonts w:ascii="Arial Narrow" w:hAnsi="Arial Narrow" w:cstheme="minorBidi"/>
          <w:color w:val="auto"/>
        </w:rPr>
        <w:t xml:space="preserve">  </w:t>
      </w:r>
      <w:r>
        <w:rPr>
          <w:rFonts w:ascii="Arial Narrow" w:hAnsi="Arial Narrow" w:cstheme="minorBidi"/>
          <w:color w:val="auto"/>
        </w:rPr>
        <w:t xml:space="preserve"> </w:t>
      </w:r>
      <w:r w:rsidR="00770FDC" w:rsidRPr="001B00E6">
        <w:rPr>
          <w:rFonts w:ascii="Arial Narrow" w:hAnsi="Arial Narrow" w:cstheme="minorBidi"/>
          <w:color w:val="auto"/>
        </w:rPr>
        <w:t xml:space="preserve">przypisywanie opisów abonentom, </w:t>
      </w:r>
    </w:p>
    <w:p w:rsidR="00770FDC" w:rsidRPr="001B00E6" w:rsidRDefault="00E577E9" w:rsidP="00E577E9">
      <w:pPr>
        <w:pStyle w:val="Default"/>
        <w:spacing w:after="71" w:line="276" w:lineRule="auto"/>
        <w:ind w:left="993" w:hanging="285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 xml:space="preserve">- </w:t>
      </w:r>
      <w:r w:rsidR="00770FDC" w:rsidRPr="001B00E6">
        <w:rPr>
          <w:rFonts w:ascii="Arial Narrow" w:hAnsi="Arial Narrow" w:cstheme="minorBidi"/>
          <w:color w:val="auto"/>
        </w:rPr>
        <w:t xml:space="preserve">konfigurowanie zestawów sekretarsko-dyrektorskich i nadawanie poszczególnym abonentom </w:t>
      </w:r>
      <w:r>
        <w:rPr>
          <w:rFonts w:ascii="Arial Narrow" w:hAnsi="Arial Narrow" w:cstheme="minorBidi"/>
          <w:color w:val="auto"/>
        </w:rPr>
        <w:t xml:space="preserve">   </w:t>
      </w:r>
      <w:r w:rsidR="00770FDC" w:rsidRPr="001B00E6">
        <w:rPr>
          <w:rFonts w:ascii="Arial Narrow" w:hAnsi="Arial Narrow" w:cstheme="minorBidi"/>
          <w:color w:val="auto"/>
        </w:rPr>
        <w:t xml:space="preserve">odpowiednich zasad filtracji połączeń przychodzących, </w:t>
      </w:r>
    </w:p>
    <w:p w:rsidR="00770FDC" w:rsidRPr="001B00E6" w:rsidRDefault="003406DF" w:rsidP="00E577E9">
      <w:pPr>
        <w:pStyle w:val="Default"/>
        <w:spacing w:line="276" w:lineRule="auto"/>
        <w:ind w:left="993" w:hanging="285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 xml:space="preserve">- </w:t>
      </w:r>
      <w:r w:rsidR="00770FDC" w:rsidRPr="001B00E6">
        <w:rPr>
          <w:rFonts w:ascii="Arial Narrow" w:hAnsi="Arial Narrow" w:cstheme="minorBidi"/>
          <w:color w:val="auto"/>
        </w:rPr>
        <w:t xml:space="preserve">możliwość nadawania kategorii ograniczeń na połączenia wychodzące poszczególnym abonentom. </w:t>
      </w:r>
    </w:p>
    <w:p w:rsidR="00770FDC" w:rsidRDefault="0068591C" w:rsidP="00F541A4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>1</w:t>
      </w:r>
      <w:r w:rsidR="00812F75">
        <w:rPr>
          <w:rFonts w:ascii="Arial Narrow" w:hAnsi="Arial Narrow" w:cstheme="minorBidi"/>
          <w:color w:val="auto"/>
        </w:rPr>
        <w:t>8</w:t>
      </w:r>
      <w:r w:rsidR="00770FDC" w:rsidRPr="001B00E6">
        <w:rPr>
          <w:rFonts w:ascii="Arial Narrow" w:hAnsi="Arial Narrow" w:cstheme="minorBidi"/>
          <w:color w:val="auto"/>
        </w:rPr>
        <w:t>. Para</w:t>
      </w:r>
      <w:r w:rsidR="00BF0037">
        <w:rPr>
          <w:rFonts w:ascii="Arial Narrow" w:hAnsi="Arial Narrow" w:cstheme="minorBidi"/>
          <w:color w:val="auto"/>
        </w:rPr>
        <w:t>m</w:t>
      </w:r>
      <w:r w:rsidR="003406DF">
        <w:rPr>
          <w:rFonts w:ascii="Arial Narrow" w:hAnsi="Arial Narrow" w:cstheme="minorBidi"/>
          <w:color w:val="auto"/>
        </w:rPr>
        <w:t xml:space="preserve">etry i wyposażenie systemu:  </w:t>
      </w:r>
    </w:p>
    <w:p w:rsidR="003406DF" w:rsidRPr="001B00E6" w:rsidRDefault="003406DF" w:rsidP="00812F75">
      <w:pPr>
        <w:pStyle w:val="Default"/>
        <w:spacing w:line="276" w:lineRule="auto"/>
        <w:ind w:firstLine="708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 xml:space="preserve">Centralka Abonencka </w:t>
      </w:r>
    </w:p>
    <w:p w:rsidR="003406DF" w:rsidRDefault="00BF0037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 xml:space="preserve">porty </w:t>
      </w:r>
      <w:r w:rsidR="003406DF">
        <w:rPr>
          <w:rFonts w:ascii="Arial Narrow" w:hAnsi="Arial Narrow" w:cstheme="minorBidi"/>
          <w:color w:val="auto"/>
        </w:rPr>
        <w:t xml:space="preserve">wew. </w:t>
      </w:r>
      <w:r>
        <w:rPr>
          <w:rFonts w:ascii="Arial Narrow" w:hAnsi="Arial Narrow" w:cstheme="minorBidi"/>
          <w:color w:val="auto"/>
        </w:rPr>
        <w:t xml:space="preserve">analogowe – </w:t>
      </w:r>
      <w:r w:rsidR="003406DF">
        <w:rPr>
          <w:rFonts w:ascii="Arial Narrow" w:hAnsi="Arial Narrow" w:cstheme="minorBidi"/>
          <w:color w:val="auto"/>
        </w:rPr>
        <w:t>27 szt.</w:t>
      </w:r>
    </w:p>
    <w:p w:rsidR="003406DF" w:rsidRDefault="003406DF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>typ obudowy – wisząca/ RACK</w:t>
      </w:r>
    </w:p>
    <w:p w:rsidR="00770FDC" w:rsidRDefault="003406DF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>centralka będzie zainstalowana w pomieszczeniu do tego przeznaczonym, w którym Zamawiający udostępni miejsce na instalację oraz zasilanie 230 V.,</w:t>
      </w:r>
    </w:p>
    <w:p w:rsidR="00F541A4" w:rsidRPr="0068591C" w:rsidRDefault="003406DF" w:rsidP="0068591C">
      <w:pPr>
        <w:pStyle w:val="Akapitzlist"/>
        <w:numPr>
          <w:ilvl w:val="1"/>
          <w:numId w:val="10"/>
        </w:numPr>
        <w:jc w:val="both"/>
        <w:rPr>
          <w:rFonts w:ascii="Arial Narrow" w:hAnsi="Arial Narrow" w:cs="Tahoma"/>
          <w:sz w:val="24"/>
          <w:szCs w:val="24"/>
        </w:rPr>
      </w:pPr>
      <w:r w:rsidRPr="00627C95">
        <w:rPr>
          <w:rFonts w:ascii="Arial Narrow" w:hAnsi="Arial Narrow" w:cs="Tahoma"/>
          <w:sz w:val="24"/>
          <w:szCs w:val="24"/>
        </w:rPr>
        <w:t>Zamawiający posiada sieć wew</w:t>
      </w:r>
      <w:r w:rsidR="00031CC7">
        <w:rPr>
          <w:rFonts w:ascii="Arial Narrow" w:hAnsi="Arial Narrow" w:cs="Tahoma"/>
          <w:sz w:val="24"/>
          <w:szCs w:val="24"/>
        </w:rPr>
        <w:t xml:space="preserve">nętrzną telefoniczną która jest </w:t>
      </w:r>
      <w:r w:rsidRPr="00627C95">
        <w:rPr>
          <w:rFonts w:ascii="Arial Narrow" w:hAnsi="Arial Narrow" w:cs="Tahoma"/>
          <w:sz w:val="24"/>
          <w:szCs w:val="24"/>
        </w:rPr>
        <w:t>zakończona  przełącznicą w pomieszczeniu</w:t>
      </w:r>
      <w:r w:rsidR="00F541A4" w:rsidRPr="00627C95">
        <w:rPr>
          <w:rFonts w:ascii="Arial Narrow" w:hAnsi="Arial Narrow" w:cs="Tahoma"/>
          <w:sz w:val="24"/>
          <w:szCs w:val="24"/>
        </w:rPr>
        <w:t xml:space="preserve"> do tego przeznaczonym</w:t>
      </w:r>
      <w:r w:rsidRPr="00627C95">
        <w:rPr>
          <w:rFonts w:ascii="Arial Narrow" w:hAnsi="Arial Narrow" w:cs="Tahoma"/>
          <w:sz w:val="24"/>
          <w:szCs w:val="24"/>
        </w:rPr>
        <w:t>, do którego Wykonawca powinien doprowadzić łącza dostępowe do centralki lub niezależne linie telefoniczne.</w:t>
      </w:r>
    </w:p>
    <w:p w:rsidR="00770FDC" w:rsidRPr="001B00E6" w:rsidRDefault="00770FDC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system powinien posiadać najnowszą dostępną wersję oprogramowania, </w:t>
      </w:r>
    </w:p>
    <w:p w:rsidR="00770FDC" w:rsidRPr="001B00E6" w:rsidRDefault="00770FDC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obsługa wielu linii na aparatach systemowych, </w:t>
      </w:r>
    </w:p>
    <w:p w:rsidR="00770FDC" w:rsidRPr="001B00E6" w:rsidRDefault="00770FDC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możliwość konfigurowania zestawów sekretarsko-dyrektorskich i nadawanie poszczególnym abonentom odpowiednich zasad filtracji połączeń przychodzących, </w:t>
      </w:r>
    </w:p>
    <w:p w:rsidR="00770FDC" w:rsidRPr="001B00E6" w:rsidRDefault="00770FDC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połączenie oczekujące, </w:t>
      </w:r>
    </w:p>
    <w:p w:rsidR="00770FDC" w:rsidRPr="001B00E6" w:rsidRDefault="00770FDC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możliwość ręcznego przełączania połączeń przychodzących na linie wewnętrzne lub zewnętrzne, </w:t>
      </w:r>
    </w:p>
    <w:p w:rsidR="00770FDC" w:rsidRPr="001B00E6" w:rsidRDefault="00770FDC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możliwość automatycznego przenoszenia połączeń przychodzących na linie wewnętrzne lub zewnętrzne w trybach: bezwarunkowym, gdy abonent nie odbiera, gdy abonent jest zajęty, </w:t>
      </w:r>
    </w:p>
    <w:p w:rsidR="00770FDC" w:rsidRPr="001B00E6" w:rsidRDefault="00770FDC" w:rsidP="00627C95">
      <w:pPr>
        <w:pStyle w:val="Default"/>
        <w:numPr>
          <w:ilvl w:val="1"/>
          <w:numId w:val="10"/>
        </w:numPr>
        <w:spacing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możliwość konfiguracji i nadawania abonentom kategorii ograniczeń na połączenia </w:t>
      </w:r>
      <w:r w:rsidR="00E577E9">
        <w:rPr>
          <w:rFonts w:ascii="Arial Narrow" w:hAnsi="Arial Narrow" w:cstheme="minorBidi"/>
          <w:color w:val="auto"/>
        </w:rPr>
        <w:t xml:space="preserve"> </w:t>
      </w:r>
      <w:r w:rsidRPr="001B00E6">
        <w:rPr>
          <w:rFonts w:ascii="Arial Narrow" w:hAnsi="Arial Narrow" w:cstheme="minorBidi"/>
          <w:color w:val="auto"/>
        </w:rPr>
        <w:t xml:space="preserve">wychodzące, </w:t>
      </w:r>
    </w:p>
    <w:p w:rsidR="00BF0037" w:rsidRPr="001B00E6" w:rsidRDefault="00F541A4" w:rsidP="00627C95">
      <w:pPr>
        <w:pStyle w:val="Default"/>
        <w:spacing w:after="66" w:line="276" w:lineRule="auto"/>
        <w:ind w:left="720" w:firstLine="360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>ł</w:t>
      </w:r>
      <w:r w:rsidR="00A908F8">
        <w:rPr>
          <w:rFonts w:ascii="Arial Narrow" w:hAnsi="Arial Narrow" w:cstheme="minorBidi"/>
          <w:color w:val="auto"/>
        </w:rPr>
        <w:t xml:space="preserve"> </w:t>
      </w:r>
      <w:r w:rsidR="00BF0037" w:rsidRPr="001B00E6">
        <w:rPr>
          <w:rFonts w:ascii="Arial Narrow" w:hAnsi="Arial Narrow" w:cstheme="minorBidi"/>
          <w:color w:val="auto"/>
        </w:rPr>
        <w:t xml:space="preserve"> </w:t>
      </w:r>
      <w:r w:rsidR="00E577E9">
        <w:rPr>
          <w:rFonts w:ascii="Arial Narrow" w:hAnsi="Arial Narrow" w:cstheme="minorBidi"/>
          <w:color w:val="auto"/>
        </w:rPr>
        <w:t xml:space="preserve">   </w:t>
      </w:r>
      <w:r w:rsidR="00BF0037" w:rsidRPr="001B00E6">
        <w:rPr>
          <w:rFonts w:ascii="Arial Narrow" w:hAnsi="Arial Narrow" w:cstheme="minorBidi"/>
          <w:color w:val="auto"/>
        </w:rPr>
        <w:t xml:space="preserve">możliwość blokowania aparatu kodem, </w:t>
      </w:r>
    </w:p>
    <w:p w:rsidR="00BF0037" w:rsidRPr="001B00E6" w:rsidRDefault="00BF0037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lastRenderedPageBreak/>
        <w:t xml:space="preserve">prezentacja numerów w ruchu przychodzącym na wszystkich aparatach analogowych </w:t>
      </w:r>
      <w:r w:rsidR="00031CC7">
        <w:rPr>
          <w:rFonts w:ascii="Arial Narrow" w:hAnsi="Arial Narrow" w:cstheme="minorBidi"/>
          <w:color w:val="auto"/>
        </w:rPr>
        <w:br/>
      </w:r>
      <w:r w:rsidRPr="001B00E6">
        <w:rPr>
          <w:rFonts w:ascii="Arial Narrow" w:hAnsi="Arial Narrow" w:cstheme="minorBidi"/>
          <w:color w:val="auto"/>
        </w:rPr>
        <w:t xml:space="preserve">i systemowych, </w:t>
      </w:r>
    </w:p>
    <w:p w:rsidR="00BF0037" w:rsidRPr="001B00E6" w:rsidRDefault="00BF0037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wyświetlanie na aparatach systemowych historii wybranych numerów oraz połączeń nieodebranych, </w:t>
      </w:r>
    </w:p>
    <w:p w:rsidR="00BF0037" w:rsidRPr="001B00E6" w:rsidRDefault="00BF0037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możliwość nadawania opisów abonentom wewnętrznym i wybierania ich po opisie </w:t>
      </w:r>
      <w:r w:rsidR="00031CC7">
        <w:rPr>
          <w:rFonts w:ascii="Arial Narrow" w:hAnsi="Arial Narrow" w:cstheme="minorBidi"/>
          <w:color w:val="auto"/>
        </w:rPr>
        <w:br/>
      </w:r>
      <w:r w:rsidRPr="001B00E6">
        <w:rPr>
          <w:rFonts w:ascii="Arial Narrow" w:hAnsi="Arial Narrow" w:cstheme="minorBidi"/>
          <w:color w:val="auto"/>
        </w:rPr>
        <w:t xml:space="preserve">z aparatów systemowych, </w:t>
      </w:r>
    </w:p>
    <w:p w:rsidR="00BF0037" w:rsidRPr="001B00E6" w:rsidRDefault="00BF0037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realizacja ruchu wewnętrznego po numeracji skróconej – trzy ostatnie cyfry numeru końcowego, </w:t>
      </w:r>
    </w:p>
    <w:p w:rsidR="00BF0037" w:rsidRDefault="00BF0037" w:rsidP="00627C95">
      <w:pPr>
        <w:pStyle w:val="Default"/>
        <w:numPr>
          <w:ilvl w:val="1"/>
          <w:numId w:val="10"/>
        </w:numPr>
        <w:spacing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zasilanie akumulatorowe dla wszystkich elementów w przypadku awarii zasilania podstawowego. </w:t>
      </w:r>
    </w:p>
    <w:p w:rsidR="00F541A4" w:rsidRPr="001B00E6" w:rsidRDefault="00F541A4" w:rsidP="00F541A4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</w:rPr>
      </w:pPr>
    </w:p>
    <w:p w:rsidR="00BF0037" w:rsidRPr="001B00E6" w:rsidRDefault="0068591C" w:rsidP="00F541A4">
      <w:pPr>
        <w:pStyle w:val="Default"/>
        <w:spacing w:line="276" w:lineRule="auto"/>
        <w:jc w:val="both"/>
        <w:rPr>
          <w:rFonts w:ascii="Arial Narrow" w:hAnsi="Arial Narrow" w:cs="Arial"/>
          <w:color w:val="auto"/>
        </w:rPr>
      </w:pPr>
      <w:r>
        <w:rPr>
          <w:rFonts w:ascii="Arial Narrow" w:hAnsi="Arial Narrow" w:cs="Arial"/>
          <w:color w:val="auto"/>
        </w:rPr>
        <w:t>19</w:t>
      </w:r>
      <w:r w:rsidR="00BF0037" w:rsidRPr="001B00E6">
        <w:rPr>
          <w:rFonts w:ascii="Arial Narrow" w:hAnsi="Arial Narrow" w:cs="Arial"/>
          <w:color w:val="auto"/>
        </w:rPr>
        <w:t xml:space="preserve">. </w:t>
      </w:r>
      <w:r w:rsidR="00E577E9">
        <w:rPr>
          <w:rFonts w:ascii="Arial Narrow" w:hAnsi="Arial Narrow" w:cs="Arial"/>
          <w:color w:val="auto"/>
        </w:rPr>
        <w:t xml:space="preserve"> </w:t>
      </w:r>
      <w:r w:rsidR="00BF0037" w:rsidRPr="001B00E6">
        <w:rPr>
          <w:rFonts w:ascii="Arial Narrow" w:hAnsi="Arial Narrow" w:cs="Arial"/>
          <w:color w:val="auto"/>
        </w:rPr>
        <w:t>Zamawiający zamierza podpisać umowę na św</w:t>
      </w:r>
      <w:r w:rsidR="00BF0037">
        <w:rPr>
          <w:rFonts w:ascii="Arial Narrow" w:hAnsi="Arial Narrow" w:cs="Arial"/>
          <w:color w:val="auto"/>
        </w:rPr>
        <w:t>iadczenie ww. usługi n</w:t>
      </w:r>
      <w:r w:rsidR="00F51FDB">
        <w:rPr>
          <w:rFonts w:ascii="Arial Narrow" w:hAnsi="Arial Narrow" w:cs="Arial"/>
          <w:color w:val="auto"/>
        </w:rPr>
        <w:t>a okres 12</w:t>
      </w:r>
      <w:r w:rsidR="00BF0037" w:rsidRPr="001B00E6">
        <w:rPr>
          <w:rFonts w:ascii="Arial Narrow" w:hAnsi="Arial Narrow" w:cs="Arial"/>
          <w:color w:val="auto"/>
        </w:rPr>
        <w:t xml:space="preserve"> miesięcy. </w:t>
      </w:r>
    </w:p>
    <w:p w:rsidR="00BF0037" w:rsidRPr="001B00E6" w:rsidRDefault="00BF0037" w:rsidP="00F541A4">
      <w:pPr>
        <w:pStyle w:val="Default"/>
        <w:spacing w:line="276" w:lineRule="auto"/>
        <w:jc w:val="both"/>
        <w:rPr>
          <w:rFonts w:ascii="Arial Narrow" w:hAnsi="Arial Narrow" w:cs="Arial"/>
          <w:color w:val="auto"/>
        </w:rPr>
      </w:pPr>
    </w:p>
    <w:p w:rsidR="00BF0037" w:rsidRPr="001B00E6" w:rsidRDefault="00BF0037" w:rsidP="00F541A4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b/>
          <w:bCs/>
          <w:color w:val="auto"/>
        </w:rPr>
        <w:t xml:space="preserve">UWAGA: </w:t>
      </w:r>
    </w:p>
    <w:p w:rsidR="00BF0037" w:rsidRPr="001B00E6" w:rsidRDefault="00BF0037" w:rsidP="00F541A4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Istnieje możliwość dokonania wizji lokalnej lokalizacji, w której świadczone mogą być usługi telekomunikacyjne oraz uzyskanie na swoją odpowiedzialność i ryzyko wszelkich informacji, które mogą być konieczne do przygotowania oferty. Koszt dojazdu do wybranych lokalizacji ponosi Wykonawca. </w:t>
      </w:r>
    </w:p>
    <w:p w:rsidR="00BF0037" w:rsidRPr="001B00E6" w:rsidRDefault="00BF0037" w:rsidP="00F541A4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1B00E6">
        <w:rPr>
          <w:rFonts w:ascii="Arial Narrow" w:hAnsi="Arial Narrow"/>
          <w:sz w:val="24"/>
          <w:szCs w:val="24"/>
        </w:rPr>
        <w:t>W celu dokonania wizji należy umówić się tel</w:t>
      </w:r>
      <w:r>
        <w:rPr>
          <w:rFonts w:ascii="Arial Narrow" w:hAnsi="Arial Narrow"/>
          <w:sz w:val="24"/>
          <w:szCs w:val="24"/>
        </w:rPr>
        <w:t>efonicznie.</w:t>
      </w:r>
    </w:p>
    <w:sectPr w:rsidR="00BF0037" w:rsidRPr="001B00E6" w:rsidSect="000C02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9D4" w:rsidRDefault="00C559D4" w:rsidP="00D0372C">
      <w:r>
        <w:separator/>
      </w:r>
    </w:p>
  </w:endnote>
  <w:endnote w:type="continuationSeparator" w:id="0">
    <w:p w:rsidR="00C559D4" w:rsidRDefault="00C559D4" w:rsidP="00D0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9D4" w:rsidRDefault="00C559D4" w:rsidP="00D0372C">
      <w:r>
        <w:separator/>
      </w:r>
    </w:p>
  </w:footnote>
  <w:footnote w:type="continuationSeparator" w:id="0">
    <w:p w:rsidR="00C559D4" w:rsidRDefault="00C559D4" w:rsidP="00D03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72C" w:rsidRDefault="00D0372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6645</wp:posOffset>
          </wp:positionH>
          <wp:positionV relativeFrom="paragraph">
            <wp:posOffset>-88383</wp:posOffset>
          </wp:positionV>
          <wp:extent cx="1685925" cy="514350"/>
          <wp:effectExtent l="0" t="0" r="9525" b="0"/>
          <wp:wrapNone/>
          <wp:docPr id="3" name="Obraz 3" descr="C:\Documents and Settings\D.Potrubacz\Pulpit\Rysune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.Potrubacz\Pulpit\Rysunek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5760720" cy="73318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6927"/>
    <w:multiLevelType w:val="hybridMultilevel"/>
    <w:tmpl w:val="99B895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C6911"/>
    <w:multiLevelType w:val="hybridMultilevel"/>
    <w:tmpl w:val="F7563F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44C8A"/>
    <w:multiLevelType w:val="hybridMultilevel"/>
    <w:tmpl w:val="00145F7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E6C50C0"/>
    <w:multiLevelType w:val="hybridMultilevel"/>
    <w:tmpl w:val="294E05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E6D44"/>
    <w:multiLevelType w:val="hybridMultilevel"/>
    <w:tmpl w:val="A2DEA7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42C8B"/>
    <w:multiLevelType w:val="hybridMultilevel"/>
    <w:tmpl w:val="FA8ED3D4"/>
    <w:lvl w:ilvl="0" w:tplc="04150019">
      <w:start w:val="1"/>
      <w:numFmt w:val="lowerLetter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4A8F1AB7"/>
    <w:multiLevelType w:val="hybridMultilevel"/>
    <w:tmpl w:val="14AA1C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92E2B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52A26"/>
    <w:multiLevelType w:val="hybridMultilevel"/>
    <w:tmpl w:val="6B6438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73AC1"/>
    <w:multiLevelType w:val="hybridMultilevel"/>
    <w:tmpl w:val="937A3A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71177"/>
    <w:multiLevelType w:val="hybridMultilevel"/>
    <w:tmpl w:val="AB84712E"/>
    <w:lvl w:ilvl="0" w:tplc="646AAE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65F76A2"/>
    <w:multiLevelType w:val="hybridMultilevel"/>
    <w:tmpl w:val="722C78CC"/>
    <w:lvl w:ilvl="0" w:tplc="7DE4FF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10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E6"/>
    <w:rsid w:val="00031CC7"/>
    <w:rsid w:val="000C02DB"/>
    <w:rsid w:val="00160072"/>
    <w:rsid w:val="001B00E6"/>
    <w:rsid w:val="00271000"/>
    <w:rsid w:val="003041EB"/>
    <w:rsid w:val="003406DF"/>
    <w:rsid w:val="003F51F9"/>
    <w:rsid w:val="0049201C"/>
    <w:rsid w:val="0050239C"/>
    <w:rsid w:val="00520C73"/>
    <w:rsid w:val="00591C9F"/>
    <w:rsid w:val="00611CD5"/>
    <w:rsid w:val="00627C95"/>
    <w:rsid w:val="0068591C"/>
    <w:rsid w:val="00770FDC"/>
    <w:rsid w:val="00812F75"/>
    <w:rsid w:val="00834ED7"/>
    <w:rsid w:val="00870A90"/>
    <w:rsid w:val="008E57A7"/>
    <w:rsid w:val="009C1C0B"/>
    <w:rsid w:val="009E52C7"/>
    <w:rsid w:val="00A04119"/>
    <w:rsid w:val="00A050BD"/>
    <w:rsid w:val="00A55F87"/>
    <w:rsid w:val="00A908F8"/>
    <w:rsid w:val="00B11C55"/>
    <w:rsid w:val="00BB76A6"/>
    <w:rsid w:val="00BF0037"/>
    <w:rsid w:val="00C14964"/>
    <w:rsid w:val="00C559D4"/>
    <w:rsid w:val="00C60E48"/>
    <w:rsid w:val="00C63A13"/>
    <w:rsid w:val="00D0372C"/>
    <w:rsid w:val="00E577E9"/>
    <w:rsid w:val="00EC4965"/>
    <w:rsid w:val="00F451F3"/>
    <w:rsid w:val="00F51FDB"/>
    <w:rsid w:val="00F541A4"/>
    <w:rsid w:val="00F82128"/>
    <w:rsid w:val="00FA08AF"/>
    <w:rsid w:val="00FD4617"/>
    <w:rsid w:val="00FE36D7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0C961B-A0C5-418B-9D8E-D42BE771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6DF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00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B00E6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C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CD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372C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37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372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2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1194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Jagasek</dc:creator>
  <cp:lastModifiedBy>Arkadiusz Matysiak</cp:lastModifiedBy>
  <cp:revision>6</cp:revision>
  <cp:lastPrinted>2013-01-09T08:32:00Z</cp:lastPrinted>
  <dcterms:created xsi:type="dcterms:W3CDTF">2015-12-17T08:22:00Z</dcterms:created>
  <dcterms:modified xsi:type="dcterms:W3CDTF">2015-12-22T07:31:00Z</dcterms:modified>
</cp:coreProperties>
</file>